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30C0" w14:textId="606C0727" w:rsidR="00E260F9" w:rsidRDefault="00000000">
      <w:pPr>
        <w:spacing w:line="360" w:lineRule="auto"/>
        <w:ind w:rightChars="50" w:right="105"/>
        <w:rPr>
          <w:rFonts w:ascii="Times New Roman" w:eastAsia="黑体" w:hAnsi="Times New Roman" w:cs="Times New Roman"/>
          <w:sz w:val="24"/>
          <w:szCs w:val="24"/>
        </w:rPr>
      </w:pPr>
      <w:r>
        <w:rPr>
          <w:rFonts w:ascii="Times New Roman" w:eastAsia="黑体" w:hAnsi="Times New Roman" w:cs="Times New Roman"/>
          <w:sz w:val="24"/>
          <w:szCs w:val="24"/>
        </w:rPr>
        <w:t>证券代码：</w:t>
      </w:r>
      <w:r>
        <w:rPr>
          <w:rFonts w:ascii="Times New Roman" w:eastAsia="黑体" w:hAnsi="Times New Roman" w:cs="Times New Roman"/>
          <w:sz w:val="24"/>
          <w:szCs w:val="24"/>
        </w:rPr>
        <w:t xml:space="preserve">300873        </w:t>
      </w:r>
      <w:r>
        <w:rPr>
          <w:rFonts w:ascii="Times New Roman" w:eastAsia="黑体" w:hAnsi="Times New Roman" w:cs="Times New Roman"/>
          <w:sz w:val="24"/>
          <w:szCs w:val="24"/>
        </w:rPr>
        <w:t>证券简称：</w:t>
      </w:r>
      <w:proofErr w:type="gramStart"/>
      <w:r>
        <w:rPr>
          <w:rFonts w:ascii="Times New Roman" w:eastAsia="黑体" w:hAnsi="Times New Roman" w:cs="Times New Roman"/>
          <w:sz w:val="24"/>
          <w:szCs w:val="24"/>
        </w:rPr>
        <w:t>海晨股份</w:t>
      </w:r>
      <w:proofErr w:type="gramEnd"/>
      <w:r>
        <w:rPr>
          <w:rFonts w:ascii="Times New Roman" w:eastAsia="黑体" w:hAnsi="Times New Roman" w:cs="Times New Roman"/>
          <w:sz w:val="24"/>
          <w:szCs w:val="24"/>
        </w:rPr>
        <w:t xml:space="preserve">         </w:t>
      </w:r>
      <w:r>
        <w:rPr>
          <w:rFonts w:ascii="Times New Roman" w:eastAsia="黑体" w:hAnsi="Times New Roman" w:cs="Times New Roman"/>
          <w:sz w:val="24"/>
          <w:szCs w:val="24"/>
        </w:rPr>
        <w:t>公告编号：</w:t>
      </w:r>
      <w:r>
        <w:rPr>
          <w:rFonts w:ascii="Times New Roman" w:eastAsia="黑体" w:hAnsi="Times New Roman" w:cs="Times New Roman"/>
          <w:sz w:val="24"/>
          <w:szCs w:val="24"/>
        </w:rPr>
        <w:t>202</w:t>
      </w:r>
      <w:r w:rsidR="000C47CD">
        <w:rPr>
          <w:rFonts w:ascii="Times New Roman" w:eastAsia="黑体" w:hAnsi="Times New Roman" w:cs="Times New Roman"/>
          <w:sz w:val="24"/>
          <w:szCs w:val="24"/>
        </w:rPr>
        <w:t>4</w:t>
      </w:r>
      <w:r>
        <w:rPr>
          <w:rFonts w:ascii="Times New Roman" w:eastAsia="黑体" w:hAnsi="Times New Roman" w:cs="Times New Roman"/>
          <w:sz w:val="24"/>
          <w:szCs w:val="24"/>
        </w:rPr>
        <w:t>-</w:t>
      </w:r>
      <w:r w:rsidR="000C47CD">
        <w:rPr>
          <w:rFonts w:ascii="Times New Roman" w:eastAsia="黑体" w:hAnsi="Times New Roman" w:cs="Times New Roman"/>
          <w:sz w:val="24"/>
          <w:szCs w:val="24"/>
        </w:rPr>
        <w:t xml:space="preserve"> </w:t>
      </w:r>
      <w:r w:rsidR="0026750D">
        <w:rPr>
          <w:rFonts w:ascii="Times New Roman" w:eastAsia="黑体" w:hAnsi="Times New Roman" w:cs="Times New Roman"/>
          <w:sz w:val="24"/>
          <w:szCs w:val="24"/>
        </w:rPr>
        <w:t>012</w:t>
      </w:r>
      <w:r w:rsidR="000C47CD">
        <w:rPr>
          <w:rFonts w:ascii="Times New Roman" w:eastAsia="黑体" w:hAnsi="Times New Roman" w:cs="Times New Roman"/>
          <w:sz w:val="24"/>
          <w:szCs w:val="24"/>
        </w:rPr>
        <w:t xml:space="preserve"> </w:t>
      </w:r>
    </w:p>
    <w:p w14:paraId="7DFE1AE6" w14:textId="77777777" w:rsidR="00E260F9" w:rsidRDefault="00000000">
      <w:pPr>
        <w:spacing w:beforeLines="50" w:before="156"/>
        <w:ind w:leftChars="50" w:left="105" w:rightChars="50" w:right="105"/>
        <w:jc w:val="center"/>
        <w:rPr>
          <w:rFonts w:ascii="黑体" w:eastAsia="黑体" w:hAnsi="黑体" w:cs="Times New Roman"/>
          <w:b/>
          <w:bCs/>
          <w:sz w:val="28"/>
          <w:szCs w:val="28"/>
        </w:rPr>
      </w:pPr>
      <w:r>
        <w:rPr>
          <w:rFonts w:ascii="黑体" w:eastAsia="黑体" w:hAnsi="黑体" w:cs="Times New Roman"/>
          <w:b/>
          <w:bCs/>
          <w:sz w:val="28"/>
          <w:szCs w:val="28"/>
        </w:rPr>
        <w:t>江苏海晨物流股份有限公司</w:t>
      </w:r>
    </w:p>
    <w:p w14:paraId="185AF200" w14:textId="73A66D79" w:rsidR="00E260F9" w:rsidRDefault="00000000">
      <w:pPr>
        <w:spacing w:afterLines="50" w:after="156"/>
        <w:ind w:leftChars="50" w:left="105" w:rightChars="50" w:right="105"/>
        <w:jc w:val="center"/>
        <w:rPr>
          <w:rFonts w:ascii="Times New Roman" w:eastAsia="黑体" w:hAnsi="Times New Roman" w:cs="Times New Roman"/>
          <w:b/>
          <w:bCs/>
          <w:sz w:val="28"/>
          <w:szCs w:val="28"/>
        </w:rPr>
      </w:pPr>
      <w:r>
        <w:rPr>
          <w:rFonts w:ascii="Times New Roman" w:eastAsia="黑体" w:hAnsi="Times New Roman" w:cs="Times New Roman"/>
          <w:b/>
          <w:bCs/>
          <w:sz w:val="28"/>
          <w:szCs w:val="28"/>
        </w:rPr>
        <w:t>关于</w:t>
      </w:r>
      <w:r>
        <w:rPr>
          <w:rFonts w:ascii="Times New Roman" w:eastAsia="黑体" w:hAnsi="Times New Roman" w:cs="Times New Roman"/>
          <w:b/>
          <w:bCs/>
          <w:sz w:val="28"/>
          <w:szCs w:val="28"/>
        </w:rPr>
        <w:t>202</w:t>
      </w:r>
      <w:r w:rsidR="000C47CD">
        <w:rPr>
          <w:rFonts w:ascii="Times New Roman" w:eastAsia="黑体" w:hAnsi="Times New Roman" w:cs="Times New Roman"/>
          <w:b/>
          <w:bCs/>
          <w:sz w:val="28"/>
          <w:szCs w:val="28"/>
        </w:rPr>
        <w:t>3</w:t>
      </w:r>
      <w:r>
        <w:rPr>
          <w:rFonts w:ascii="Times New Roman" w:eastAsia="黑体" w:hAnsi="Times New Roman" w:cs="Times New Roman"/>
          <w:b/>
          <w:bCs/>
          <w:sz w:val="28"/>
          <w:szCs w:val="28"/>
        </w:rPr>
        <w:t>年度利润分配预案的公告</w:t>
      </w:r>
    </w:p>
    <w:tbl>
      <w:tblPr>
        <w:tblStyle w:val="a8"/>
        <w:tblW w:w="0" w:type="auto"/>
        <w:tblLook w:val="04A0" w:firstRow="1" w:lastRow="0" w:firstColumn="1" w:lastColumn="0" w:noHBand="0" w:noVBand="1"/>
      </w:tblPr>
      <w:tblGrid>
        <w:gridCol w:w="8296"/>
      </w:tblGrid>
      <w:tr w:rsidR="00E260F9" w14:paraId="27CCB00A" w14:textId="77777777">
        <w:tc>
          <w:tcPr>
            <w:tcW w:w="8296" w:type="dxa"/>
          </w:tcPr>
          <w:p w14:paraId="7402BAFF" w14:textId="77777777" w:rsidR="00E260F9" w:rsidRDefault="00000000">
            <w:pPr>
              <w:spacing w:line="276" w:lineRule="auto"/>
              <w:ind w:rightChars="50" w:right="105" w:firstLineChars="200" w:firstLine="480"/>
              <w:rPr>
                <w:rFonts w:ascii="Times New Roman" w:eastAsia="宋体" w:hAnsi="Times New Roman" w:cs="Times New Roman"/>
                <w:sz w:val="24"/>
                <w:szCs w:val="24"/>
              </w:rPr>
            </w:pPr>
            <w:r>
              <w:rPr>
                <w:rFonts w:ascii="宋体" w:hAnsi="宋体"/>
                <w:color w:val="000000"/>
                <w:sz w:val="24"/>
              </w:rPr>
              <w:t>本公司及董事会全体成员保证信息披露的内容真实、准确、完整，没有虚假记载、误导性陈述或重大遗漏。</w:t>
            </w:r>
          </w:p>
        </w:tc>
      </w:tr>
    </w:tbl>
    <w:p w14:paraId="728A3C95" w14:textId="61FF7829" w:rsidR="00E260F9" w:rsidRDefault="00000000">
      <w:pPr>
        <w:spacing w:line="360" w:lineRule="auto"/>
        <w:ind w:leftChars="50" w:left="105" w:rightChars="50" w:right="10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江苏海晨物流股份有限公司（以下简称</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“公司”</w:t>
      </w:r>
      <w:r>
        <w:rPr>
          <w:rFonts w:ascii="Times New Roman" w:eastAsia="宋体" w:hAnsi="Times New Roman" w:cs="Times New Roman"/>
          <w:sz w:val="24"/>
          <w:szCs w:val="24"/>
        </w:rPr>
        <w:t>）于</w:t>
      </w:r>
      <w:r>
        <w:rPr>
          <w:rFonts w:ascii="Times New Roman" w:eastAsia="宋体" w:hAnsi="Times New Roman" w:cs="Times New Roman"/>
          <w:sz w:val="24"/>
          <w:szCs w:val="24"/>
        </w:rPr>
        <w:t xml:space="preserve"> 202</w:t>
      </w:r>
      <w:r w:rsidR="000C47CD">
        <w:rPr>
          <w:rFonts w:ascii="Times New Roman" w:eastAsia="宋体" w:hAnsi="Times New Roman" w:cs="Times New Roman"/>
          <w:sz w:val="24"/>
          <w:szCs w:val="24"/>
        </w:rPr>
        <w:t>4</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sz w:val="24"/>
          <w:szCs w:val="24"/>
        </w:rPr>
        <w:t>月</w:t>
      </w:r>
      <w:r w:rsidR="000C47CD">
        <w:rPr>
          <w:rFonts w:ascii="Times New Roman" w:eastAsia="宋体" w:hAnsi="Times New Roman" w:cs="Times New Roman"/>
          <w:sz w:val="24"/>
          <w:szCs w:val="24"/>
        </w:rPr>
        <w:t>19</w:t>
      </w:r>
      <w:r>
        <w:rPr>
          <w:rFonts w:ascii="Times New Roman" w:eastAsia="宋体" w:hAnsi="Times New Roman" w:cs="Times New Roman"/>
          <w:sz w:val="24"/>
          <w:szCs w:val="24"/>
        </w:rPr>
        <w:t>日召开</w:t>
      </w:r>
      <w:r>
        <w:rPr>
          <w:rFonts w:ascii="Times New Roman" w:eastAsia="宋体" w:hAnsi="Times New Roman" w:cs="Times New Roman" w:hint="eastAsia"/>
          <w:sz w:val="24"/>
          <w:szCs w:val="24"/>
        </w:rPr>
        <w:t>第三届董事会第</w:t>
      </w:r>
      <w:r w:rsidR="000C47CD">
        <w:rPr>
          <w:rFonts w:ascii="Times New Roman" w:eastAsia="宋体" w:hAnsi="Times New Roman" w:cs="Times New Roman" w:hint="eastAsia"/>
          <w:sz w:val="24"/>
          <w:szCs w:val="24"/>
        </w:rPr>
        <w:t>十五</w:t>
      </w:r>
      <w:r>
        <w:rPr>
          <w:rFonts w:ascii="Times New Roman" w:eastAsia="宋体" w:hAnsi="Times New Roman" w:cs="Times New Roman" w:hint="eastAsia"/>
          <w:sz w:val="24"/>
          <w:szCs w:val="24"/>
        </w:rPr>
        <w:t>次</w:t>
      </w:r>
      <w:r>
        <w:rPr>
          <w:rFonts w:ascii="Times New Roman" w:eastAsia="宋体" w:hAnsi="Times New Roman" w:cs="Times New Roman"/>
          <w:sz w:val="24"/>
          <w:szCs w:val="24"/>
        </w:rPr>
        <w:t>会议</w:t>
      </w:r>
      <w:r>
        <w:rPr>
          <w:rFonts w:ascii="Times New Roman" w:eastAsia="宋体" w:hAnsi="Times New Roman" w:cs="Times New Roman" w:hint="eastAsia"/>
          <w:sz w:val="24"/>
          <w:szCs w:val="24"/>
        </w:rPr>
        <w:t>和第三届监事会第</w:t>
      </w:r>
      <w:r w:rsidR="000C47CD">
        <w:rPr>
          <w:rFonts w:ascii="Times New Roman" w:eastAsia="宋体" w:hAnsi="Times New Roman" w:cs="Times New Roman" w:hint="eastAsia"/>
          <w:sz w:val="24"/>
          <w:szCs w:val="24"/>
        </w:rPr>
        <w:t>十五</w:t>
      </w:r>
      <w:r>
        <w:rPr>
          <w:rFonts w:ascii="Times New Roman" w:eastAsia="宋体" w:hAnsi="Times New Roman" w:cs="Times New Roman" w:hint="eastAsia"/>
          <w:sz w:val="24"/>
          <w:szCs w:val="24"/>
        </w:rPr>
        <w:t>次会议</w:t>
      </w:r>
      <w:r>
        <w:rPr>
          <w:rFonts w:ascii="Times New Roman" w:eastAsia="宋体" w:hAnsi="Times New Roman" w:cs="Times New Roman"/>
          <w:sz w:val="24"/>
          <w:szCs w:val="24"/>
        </w:rPr>
        <w:t>，审议通过了</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202</w:t>
      </w:r>
      <w:r w:rsidR="000C47CD">
        <w:rPr>
          <w:rFonts w:ascii="Times New Roman" w:eastAsia="宋体" w:hAnsi="Times New Roman" w:cs="Times New Roman"/>
          <w:sz w:val="24"/>
          <w:szCs w:val="24"/>
        </w:rPr>
        <w:t>3</w:t>
      </w:r>
      <w:r>
        <w:rPr>
          <w:rFonts w:ascii="Times New Roman" w:eastAsia="宋体" w:hAnsi="Times New Roman" w:cs="Times New Roman"/>
          <w:sz w:val="24"/>
          <w:szCs w:val="24"/>
        </w:rPr>
        <w:t>年度利润分配</w:t>
      </w:r>
      <w:r>
        <w:rPr>
          <w:rFonts w:ascii="Times New Roman" w:eastAsia="宋体" w:hAnsi="Times New Roman" w:cs="Times New Roman" w:hint="eastAsia"/>
          <w:sz w:val="24"/>
          <w:szCs w:val="24"/>
        </w:rPr>
        <w:t>预案</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现将</w:t>
      </w:r>
      <w:r>
        <w:rPr>
          <w:rFonts w:ascii="Times New Roman" w:eastAsia="宋体" w:hAnsi="Times New Roman" w:cs="Times New Roman" w:hint="eastAsia"/>
          <w:sz w:val="24"/>
          <w:szCs w:val="24"/>
        </w:rPr>
        <w:t>预案</w:t>
      </w:r>
      <w:r>
        <w:rPr>
          <w:rFonts w:ascii="Times New Roman" w:eastAsia="宋体" w:hAnsi="Times New Roman" w:cs="Times New Roman"/>
          <w:sz w:val="24"/>
          <w:szCs w:val="24"/>
        </w:rPr>
        <w:t>具体情况公告如下：</w:t>
      </w:r>
    </w:p>
    <w:p w14:paraId="3C430EE0" w14:textId="77777777" w:rsidR="00E260F9" w:rsidRDefault="00000000">
      <w:pPr>
        <w:spacing w:beforeLines="50" w:before="156" w:afterLines="50" w:after="156" w:line="360" w:lineRule="auto"/>
        <w:ind w:leftChars="50" w:left="105" w:rightChars="50" w:right="105" w:firstLineChars="200" w:firstLine="482"/>
        <w:outlineLvl w:val="0"/>
        <w:rPr>
          <w:rFonts w:ascii="黑体" w:eastAsia="黑体" w:hAnsi="黑体" w:cs="Times New Roman"/>
          <w:b/>
          <w:bCs/>
          <w:sz w:val="24"/>
          <w:szCs w:val="24"/>
        </w:rPr>
      </w:pPr>
      <w:r>
        <w:rPr>
          <w:rFonts w:ascii="黑体" w:eastAsia="黑体" w:hAnsi="黑体" w:cs="Times New Roman"/>
          <w:b/>
          <w:bCs/>
          <w:sz w:val="24"/>
          <w:szCs w:val="24"/>
        </w:rPr>
        <w:t>一、利润分配预案基本情况</w:t>
      </w:r>
    </w:p>
    <w:p w14:paraId="739E6CD5" w14:textId="77777777" w:rsidR="00E260F9" w:rsidRDefault="00000000">
      <w:pPr>
        <w:adjustRightInd w:val="0"/>
        <w:snapToGrid w:val="0"/>
        <w:spacing w:beforeLines="50" w:before="156" w:afterLines="50" w:after="156" w:line="360" w:lineRule="auto"/>
        <w:ind w:leftChars="50" w:left="105" w:rightChars="50" w:right="105" w:firstLineChars="200" w:firstLine="482"/>
        <w:rPr>
          <w:rFonts w:ascii="黑体" w:eastAsia="黑体" w:hAnsi="黑体" w:cs="Times New Roman"/>
          <w:b/>
          <w:sz w:val="24"/>
          <w:szCs w:val="24"/>
        </w:rPr>
      </w:pPr>
      <w:r>
        <w:rPr>
          <w:rFonts w:ascii="黑体" w:eastAsia="黑体" w:hAnsi="黑体" w:cs="Times New Roman"/>
          <w:b/>
          <w:sz w:val="24"/>
          <w:szCs w:val="24"/>
        </w:rPr>
        <w:t>（</w:t>
      </w:r>
      <w:r>
        <w:rPr>
          <w:rFonts w:ascii="黑体" w:eastAsia="黑体" w:hAnsi="黑体" w:cs="Times New Roman" w:hint="eastAsia"/>
          <w:b/>
          <w:sz w:val="24"/>
          <w:szCs w:val="24"/>
        </w:rPr>
        <w:t>一）具体情况</w:t>
      </w:r>
    </w:p>
    <w:p w14:paraId="6904603E" w14:textId="16C807B5" w:rsidR="0028028B" w:rsidRPr="0028028B" w:rsidRDefault="00EF46DC" w:rsidP="00EF46DC">
      <w:pPr>
        <w:widowControl/>
        <w:shd w:val="clear" w:color="auto" w:fill="FFFFFF"/>
        <w:adjustRightInd w:val="0"/>
        <w:snapToGrid w:val="0"/>
        <w:spacing w:before="120" w:afterLines="50" w:after="156" w:line="360" w:lineRule="auto"/>
        <w:ind w:firstLineChars="200" w:firstLine="480"/>
        <w:rPr>
          <w:rFonts w:ascii="Times New Roman" w:eastAsia="宋体" w:hAnsi="Times New Roman" w:cs="Times New Roman" w:hint="eastAsia"/>
          <w:sz w:val="24"/>
          <w:szCs w:val="24"/>
        </w:rPr>
      </w:pPr>
      <w:proofErr w:type="gramStart"/>
      <w:r w:rsidRPr="00EF46DC">
        <w:rPr>
          <w:rFonts w:ascii="Times New Roman" w:eastAsia="宋体" w:hAnsi="Times New Roman" w:cs="Times New Roman"/>
          <w:sz w:val="24"/>
          <w:szCs w:val="24"/>
        </w:rPr>
        <w:t>经众华会计师</w:t>
      </w:r>
      <w:proofErr w:type="gramEnd"/>
      <w:r w:rsidRPr="00EF46DC">
        <w:rPr>
          <w:rFonts w:ascii="Times New Roman" w:eastAsia="宋体" w:hAnsi="Times New Roman" w:cs="Times New Roman"/>
          <w:sz w:val="24"/>
          <w:szCs w:val="24"/>
        </w:rPr>
        <w:t>事务所（特殊普通合伙）审计，母公司</w:t>
      </w:r>
      <w:r w:rsidRPr="00EF46DC">
        <w:rPr>
          <w:rFonts w:ascii="Times New Roman" w:eastAsia="宋体" w:hAnsi="Times New Roman" w:cs="Times New Roman"/>
          <w:sz w:val="24"/>
          <w:szCs w:val="24"/>
        </w:rPr>
        <w:t>2023</w:t>
      </w:r>
      <w:r w:rsidRPr="00EF46DC">
        <w:rPr>
          <w:rFonts w:ascii="Times New Roman" w:eastAsia="宋体" w:hAnsi="Times New Roman" w:cs="Times New Roman"/>
          <w:sz w:val="24"/>
          <w:szCs w:val="24"/>
        </w:rPr>
        <w:t>年实现净利润</w:t>
      </w:r>
      <w:r w:rsidRPr="00EF46DC">
        <w:rPr>
          <w:rFonts w:ascii="Times New Roman" w:eastAsia="宋体" w:hAnsi="Times New Roman" w:cs="Times New Roman"/>
          <w:sz w:val="24"/>
          <w:szCs w:val="24"/>
        </w:rPr>
        <w:t>262,108,833.03</w:t>
      </w:r>
      <w:r w:rsidRPr="00EF46DC">
        <w:rPr>
          <w:rFonts w:ascii="Times New Roman" w:eastAsia="宋体" w:hAnsi="Times New Roman" w:cs="Times New Roman"/>
          <w:sz w:val="24"/>
          <w:szCs w:val="24"/>
        </w:rPr>
        <w:t>元，提取法定盈余公积金</w:t>
      </w:r>
      <w:r w:rsidRPr="00EF46DC">
        <w:rPr>
          <w:rFonts w:ascii="Times New Roman" w:eastAsia="宋体" w:hAnsi="Times New Roman" w:cs="Times New Roman"/>
          <w:sz w:val="24"/>
          <w:szCs w:val="24"/>
        </w:rPr>
        <w:t>26,210,883.3</w:t>
      </w:r>
      <w:r w:rsidRPr="00EF46DC">
        <w:rPr>
          <w:rFonts w:ascii="Times New Roman" w:eastAsia="宋体" w:hAnsi="Times New Roman" w:cs="Times New Roman"/>
          <w:sz w:val="24"/>
          <w:szCs w:val="24"/>
        </w:rPr>
        <w:t>元，当年实现可分配利润</w:t>
      </w:r>
      <w:r w:rsidRPr="00EF46DC">
        <w:rPr>
          <w:rFonts w:ascii="Times New Roman" w:eastAsia="宋体" w:hAnsi="Times New Roman" w:cs="Times New Roman"/>
          <w:sz w:val="24"/>
          <w:szCs w:val="24"/>
        </w:rPr>
        <w:t>235,897,949.73</w:t>
      </w:r>
      <w:r w:rsidRPr="00EF46DC">
        <w:rPr>
          <w:rFonts w:ascii="Times New Roman" w:eastAsia="宋体" w:hAnsi="Times New Roman" w:cs="Times New Roman"/>
          <w:sz w:val="24"/>
          <w:szCs w:val="24"/>
        </w:rPr>
        <w:t>元，截至</w:t>
      </w:r>
      <w:r w:rsidRPr="00EF46DC">
        <w:rPr>
          <w:rFonts w:ascii="Times New Roman" w:eastAsia="宋体" w:hAnsi="Times New Roman" w:cs="Times New Roman"/>
          <w:sz w:val="24"/>
          <w:szCs w:val="24"/>
        </w:rPr>
        <w:t xml:space="preserve">2023 </w:t>
      </w:r>
      <w:r w:rsidRPr="00EF46DC">
        <w:rPr>
          <w:rFonts w:ascii="Times New Roman" w:eastAsia="宋体" w:hAnsi="Times New Roman" w:cs="Times New Roman"/>
          <w:sz w:val="24"/>
          <w:szCs w:val="24"/>
        </w:rPr>
        <w:t>年</w:t>
      </w:r>
      <w:r w:rsidRPr="00EF46DC">
        <w:rPr>
          <w:rFonts w:ascii="Times New Roman" w:eastAsia="宋体" w:hAnsi="Times New Roman" w:cs="Times New Roman"/>
          <w:sz w:val="24"/>
          <w:szCs w:val="24"/>
        </w:rPr>
        <w:t xml:space="preserve">12 </w:t>
      </w:r>
      <w:r w:rsidRPr="00EF46DC">
        <w:rPr>
          <w:rFonts w:ascii="Times New Roman" w:eastAsia="宋体" w:hAnsi="Times New Roman" w:cs="Times New Roman"/>
          <w:sz w:val="24"/>
          <w:szCs w:val="24"/>
        </w:rPr>
        <w:t>月</w:t>
      </w:r>
      <w:r w:rsidRPr="00EF46DC">
        <w:rPr>
          <w:rFonts w:ascii="Times New Roman" w:eastAsia="宋体" w:hAnsi="Times New Roman" w:cs="Times New Roman"/>
          <w:sz w:val="24"/>
          <w:szCs w:val="24"/>
        </w:rPr>
        <w:t xml:space="preserve">31 </w:t>
      </w:r>
      <w:r w:rsidRPr="00EF46DC">
        <w:rPr>
          <w:rFonts w:ascii="Times New Roman" w:eastAsia="宋体" w:hAnsi="Times New Roman" w:cs="Times New Roman"/>
          <w:sz w:val="24"/>
          <w:szCs w:val="24"/>
        </w:rPr>
        <w:t>日，母公司累计未分配利润</w:t>
      </w:r>
      <w:r w:rsidRPr="00EF46DC">
        <w:rPr>
          <w:rFonts w:ascii="Times New Roman" w:eastAsia="宋体" w:hAnsi="Times New Roman" w:cs="Times New Roman"/>
          <w:sz w:val="24"/>
          <w:szCs w:val="24"/>
        </w:rPr>
        <w:t>378,377,146.94</w:t>
      </w:r>
      <w:r w:rsidRPr="00EF46DC">
        <w:rPr>
          <w:rFonts w:ascii="Times New Roman" w:eastAsia="宋体" w:hAnsi="Times New Roman" w:cs="Times New Roman"/>
          <w:sz w:val="24"/>
          <w:szCs w:val="24"/>
        </w:rPr>
        <w:t>元，资本公积</w:t>
      </w:r>
      <w:r w:rsidRPr="00EF46DC">
        <w:rPr>
          <w:rFonts w:ascii="Times New Roman" w:eastAsia="宋体" w:hAnsi="Times New Roman" w:cs="Times New Roman"/>
          <w:sz w:val="24"/>
          <w:szCs w:val="24"/>
        </w:rPr>
        <w:t>1,309,584,272.08</w:t>
      </w:r>
      <w:r w:rsidRPr="00EF46DC">
        <w:rPr>
          <w:rFonts w:ascii="Times New Roman" w:eastAsia="宋体" w:hAnsi="Times New Roman" w:cs="Times New Roman"/>
          <w:sz w:val="24"/>
          <w:szCs w:val="24"/>
        </w:rPr>
        <w:t>元。合并财务报表</w:t>
      </w:r>
      <w:r w:rsidRPr="00EF46DC">
        <w:rPr>
          <w:rFonts w:ascii="Times New Roman" w:eastAsia="宋体" w:hAnsi="Times New Roman" w:cs="Times New Roman"/>
          <w:sz w:val="24"/>
          <w:szCs w:val="24"/>
        </w:rPr>
        <w:t>2023</w:t>
      </w:r>
      <w:r w:rsidRPr="00EF46DC">
        <w:rPr>
          <w:rFonts w:ascii="Times New Roman" w:eastAsia="宋体" w:hAnsi="Times New Roman" w:cs="Times New Roman"/>
          <w:sz w:val="24"/>
          <w:szCs w:val="24"/>
        </w:rPr>
        <w:t>年实现归属于母公司所有者的净利润</w:t>
      </w:r>
      <w:r w:rsidRPr="00EF46DC">
        <w:rPr>
          <w:rFonts w:ascii="Times New Roman" w:eastAsia="宋体" w:hAnsi="Times New Roman" w:cs="Times New Roman"/>
          <w:sz w:val="24"/>
          <w:szCs w:val="24"/>
        </w:rPr>
        <w:t>281,149,663.97</w:t>
      </w:r>
      <w:r w:rsidRPr="00EF46DC">
        <w:rPr>
          <w:rFonts w:ascii="Times New Roman" w:eastAsia="宋体" w:hAnsi="Times New Roman" w:cs="Times New Roman"/>
          <w:sz w:val="24"/>
          <w:szCs w:val="24"/>
        </w:rPr>
        <w:t>元，提取法定盈余公积金</w:t>
      </w:r>
      <w:r w:rsidRPr="00EF46DC">
        <w:rPr>
          <w:rFonts w:ascii="Times New Roman" w:eastAsia="宋体" w:hAnsi="Times New Roman" w:cs="Times New Roman"/>
          <w:sz w:val="24"/>
          <w:szCs w:val="24"/>
        </w:rPr>
        <w:t>26,210,883.3</w:t>
      </w:r>
      <w:r w:rsidRPr="00EF46DC">
        <w:rPr>
          <w:rFonts w:ascii="Times New Roman" w:eastAsia="宋体" w:hAnsi="Times New Roman" w:cs="Times New Roman"/>
          <w:sz w:val="24"/>
          <w:szCs w:val="24"/>
        </w:rPr>
        <w:t>元，当年实现可分配利润</w:t>
      </w:r>
      <w:r w:rsidRPr="00EF46DC">
        <w:rPr>
          <w:rFonts w:ascii="Times New Roman" w:eastAsia="宋体" w:hAnsi="Times New Roman" w:cs="Times New Roman"/>
          <w:sz w:val="24"/>
          <w:szCs w:val="24"/>
        </w:rPr>
        <w:t>254,938,780.67</w:t>
      </w:r>
      <w:r w:rsidRPr="00EF46DC">
        <w:rPr>
          <w:rFonts w:ascii="Times New Roman" w:eastAsia="宋体" w:hAnsi="Times New Roman" w:cs="Times New Roman"/>
          <w:sz w:val="24"/>
          <w:szCs w:val="24"/>
        </w:rPr>
        <w:t>元，截至</w:t>
      </w:r>
      <w:r w:rsidRPr="00EF46DC">
        <w:rPr>
          <w:rFonts w:ascii="Times New Roman" w:eastAsia="宋体" w:hAnsi="Times New Roman" w:cs="Times New Roman"/>
          <w:sz w:val="24"/>
          <w:szCs w:val="24"/>
        </w:rPr>
        <w:t xml:space="preserve">2023 </w:t>
      </w:r>
      <w:r w:rsidRPr="00EF46DC">
        <w:rPr>
          <w:rFonts w:ascii="Times New Roman" w:eastAsia="宋体" w:hAnsi="Times New Roman" w:cs="Times New Roman"/>
          <w:sz w:val="24"/>
          <w:szCs w:val="24"/>
        </w:rPr>
        <w:t>年</w:t>
      </w:r>
      <w:r w:rsidRPr="00EF46DC">
        <w:rPr>
          <w:rFonts w:ascii="Times New Roman" w:eastAsia="宋体" w:hAnsi="Times New Roman" w:cs="Times New Roman"/>
          <w:sz w:val="24"/>
          <w:szCs w:val="24"/>
        </w:rPr>
        <w:t xml:space="preserve">12 </w:t>
      </w:r>
      <w:r w:rsidRPr="00EF46DC">
        <w:rPr>
          <w:rFonts w:ascii="Times New Roman" w:eastAsia="宋体" w:hAnsi="Times New Roman" w:cs="Times New Roman"/>
          <w:sz w:val="24"/>
          <w:szCs w:val="24"/>
        </w:rPr>
        <w:t>月</w:t>
      </w:r>
      <w:r w:rsidRPr="00EF46DC">
        <w:rPr>
          <w:rFonts w:ascii="Times New Roman" w:eastAsia="宋体" w:hAnsi="Times New Roman" w:cs="Times New Roman"/>
          <w:sz w:val="24"/>
          <w:szCs w:val="24"/>
        </w:rPr>
        <w:t xml:space="preserve">31 </w:t>
      </w:r>
      <w:r w:rsidRPr="00EF46DC">
        <w:rPr>
          <w:rFonts w:ascii="Times New Roman" w:eastAsia="宋体" w:hAnsi="Times New Roman" w:cs="Times New Roman"/>
          <w:sz w:val="24"/>
          <w:szCs w:val="24"/>
        </w:rPr>
        <w:t>日，公司合并报表累计未分配利润</w:t>
      </w:r>
      <w:r w:rsidRPr="00EF46DC">
        <w:rPr>
          <w:rFonts w:ascii="Times New Roman" w:eastAsia="宋体" w:hAnsi="Times New Roman" w:cs="Times New Roman"/>
          <w:sz w:val="24"/>
          <w:szCs w:val="24"/>
        </w:rPr>
        <w:t>1,271,837,450.01</w:t>
      </w:r>
      <w:r w:rsidRPr="00EF46DC">
        <w:rPr>
          <w:rFonts w:ascii="Times New Roman" w:eastAsia="宋体" w:hAnsi="Times New Roman" w:cs="Times New Roman"/>
          <w:sz w:val="24"/>
          <w:szCs w:val="24"/>
        </w:rPr>
        <w:t>元，资本公积</w:t>
      </w:r>
      <w:r w:rsidRPr="00EF46DC">
        <w:rPr>
          <w:rFonts w:ascii="Times New Roman" w:eastAsia="宋体" w:hAnsi="Times New Roman" w:cs="Times New Roman"/>
          <w:sz w:val="24"/>
          <w:szCs w:val="24"/>
        </w:rPr>
        <w:t>1,310,920,081.05</w:t>
      </w:r>
      <w:r w:rsidRPr="00EF46DC">
        <w:rPr>
          <w:rFonts w:ascii="Times New Roman" w:eastAsia="宋体" w:hAnsi="Times New Roman" w:cs="Times New Roman"/>
          <w:sz w:val="24"/>
          <w:szCs w:val="24"/>
        </w:rPr>
        <w:t>元。</w:t>
      </w:r>
    </w:p>
    <w:p w14:paraId="72E619F2" w14:textId="56170AC6" w:rsidR="00E260F9" w:rsidRDefault="00000000">
      <w:pPr>
        <w:widowControl/>
        <w:shd w:val="clear" w:color="auto" w:fill="FFFFFF"/>
        <w:adjustRightInd w:val="0"/>
        <w:snapToGrid w:val="0"/>
        <w:spacing w:before="120" w:afterLines="50" w:after="156"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根据有关法律法规及《公司章程》的规定，综合考虑股东利益及公司长远发展，本年度拟以截止</w:t>
      </w:r>
      <w:r>
        <w:rPr>
          <w:rFonts w:ascii="Times New Roman" w:eastAsia="宋体" w:hAnsi="Times New Roman" w:cs="Times New Roman" w:hint="eastAsia"/>
          <w:sz w:val="24"/>
          <w:szCs w:val="24"/>
        </w:rPr>
        <w:t>202</w:t>
      </w:r>
      <w:r w:rsidR="000C47CD">
        <w:rPr>
          <w:rFonts w:ascii="Times New Roman" w:eastAsia="宋体" w:hAnsi="Times New Roman" w:cs="Times New Roman"/>
          <w:sz w:val="24"/>
          <w:szCs w:val="24"/>
        </w:rPr>
        <w:t>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日的总股本</w:t>
      </w:r>
      <w:r>
        <w:rPr>
          <w:rFonts w:ascii="Times New Roman" w:eastAsia="宋体" w:hAnsi="Times New Roman" w:cs="Times New Roman" w:hint="eastAsia"/>
          <w:sz w:val="24"/>
          <w:szCs w:val="24"/>
        </w:rPr>
        <w:t>228,659,779</w:t>
      </w:r>
      <w:r>
        <w:rPr>
          <w:rFonts w:ascii="Times New Roman" w:eastAsia="宋体" w:hAnsi="Times New Roman" w:cs="Times New Roman" w:hint="eastAsia"/>
          <w:sz w:val="24"/>
          <w:szCs w:val="24"/>
        </w:rPr>
        <w:t>（已剔除回购股份</w:t>
      </w:r>
      <w:r>
        <w:rPr>
          <w:rFonts w:ascii="Times New Roman" w:eastAsia="宋体" w:hAnsi="Times New Roman" w:cs="Times New Roman" w:hint="eastAsia"/>
          <w:sz w:val="24"/>
          <w:szCs w:val="24"/>
        </w:rPr>
        <w:t>1,942,000</w:t>
      </w:r>
      <w:r>
        <w:rPr>
          <w:rFonts w:ascii="Times New Roman" w:eastAsia="宋体" w:hAnsi="Times New Roman" w:cs="Times New Roman" w:hint="eastAsia"/>
          <w:sz w:val="24"/>
          <w:szCs w:val="24"/>
        </w:rPr>
        <w:t>股）为基数，向全体股东每</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股派发现金股</w:t>
      </w:r>
      <w:r w:rsidRPr="0028028B">
        <w:rPr>
          <w:rFonts w:ascii="Times New Roman" w:eastAsia="宋体" w:hAnsi="Times New Roman" w:cs="Times New Roman" w:hint="eastAsia"/>
          <w:sz w:val="24"/>
          <w:szCs w:val="24"/>
        </w:rPr>
        <w:t>利人民币</w:t>
      </w:r>
      <w:r w:rsidR="0026750D" w:rsidRPr="0028028B">
        <w:rPr>
          <w:rFonts w:ascii="Times New Roman" w:eastAsia="宋体" w:hAnsi="Times New Roman" w:cs="Times New Roman"/>
          <w:sz w:val="24"/>
          <w:szCs w:val="24"/>
        </w:rPr>
        <w:t>4.0</w:t>
      </w:r>
      <w:r w:rsidRPr="0028028B">
        <w:rPr>
          <w:rFonts w:ascii="Times New Roman" w:eastAsia="宋体" w:hAnsi="Times New Roman" w:cs="Times New Roman" w:hint="eastAsia"/>
          <w:sz w:val="24"/>
          <w:szCs w:val="24"/>
        </w:rPr>
        <w:t>元</w:t>
      </w:r>
      <w:r>
        <w:rPr>
          <w:rFonts w:ascii="Times New Roman" w:eastAsia="宋体" w:hAnsi="Times New Roman" w:cs="Times New Roman" w:hint="eastAsia"/>
          <w:sz w:val="24"/>
          <w:szCs w:val="24"/>
        </w:rPr>
        <w:t>（含税）。</w:t>
      </w:r>
    </w:p>
    <w:p w14:paraId="007E4244" w14:textId="3B0E8DF2" w:rsidR="00E260F9" w:rsidRDefault="00000000">
      <w:pPr>
        <w:widowControl/>
        <w:shd w:val="clear" w:color="auto" w:fill="FFFFFF"/>
        <w:adjustRightInd w:val="0"/>
        <w:snapToGrid w:val="0"/>
        <w:spacing w:before="120" w:afterLines="50" w:after="156"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若在分配方案实施前公司总股本由于可转债转股、股份回购、股权激励行权、再融资新增股份上市等原</w:t>
      </w:r>
      <w:r w:rsidRPr="0028028B">
        <w:rPr>
          <w:rFonts w:ascii="Times New Roman" w:eastAsia="宋体" w:hAnsi="Times New Roman" w:cs="Times New Roman"/>
          <w:sz w:val="24"/>
          <w:szCs w:val="24"/>
        </w:rPr>
        <w:t>因而发生变化的，公司将按照</w:t>
      </w:r>
      <w:r w:rsidR="00C10D82" w:rsidRPr="0028028B">
        <w:rPr>
          <w:rFonts w:ascii="Times New Roman" w:eastAsia="宋体" w:hAnsi="Times New Roman" w:cs="Times New Roman" w:hint="eastAsia"/>
          <w:sz w:val="24"/>
          <w:szCs w:val="24"/>
        </w:rPr>
        <w:t>分配比例固定的原则对分配总额进行调整</w:t>
      </w:r>
      <w:r w:rsidRPr="0028028B">
        <w:rPr>
          <w:rFonts w:ascii="Times New Roman" w:eastAsia="宋体" w:hAnsi="Times New Roman" w:cs="Times New Roman"/>
          <w:sz w:val="24"/>
          <w:szCs w:val="24"/>
        </w:rPr>
        <w:t>。</w:t>
      </w:r>
    </w:p>
    <w:p w14:paraId="06C0ED2B" w14:textId="77777777" w:rsidR="00E260F9" w:rsidRDefault="00000000">
      <w:pPr>
        <w:widowControl/>
        <w:shd w:val="clear" w:color="auto" w:fill="FFFFFF"/>
        <w:adjustRightInd w:val="0"/>
        <w:snapToGrid w:val="0"/>
        <w:spacing w:before="120" w:afterLines="50" w:after="156" w:line="360" w:lineRule="auto"/>
        <w:ind w:firstLineChars="200" w:firstLine="480"/>
        <w:jc w:val="left"/>
        <w:rPr>
          <w:rFonts w:ascii="黑体" w:eastAsia="黑体" w:hAnsi="黑体" w:cs="Times New Roman"/>
          <w:b/>
          <w:sz w:val="24"/>
          <w:szCs w:val="24"/>
        </w:rPr>
      </w:pPr>
      <w:r>
        <w:rPr>
          <w:rFonts w:ascii="Times New Roman" w:eastAsia="宋体" w:hAnsi="Times New Roman" w:cs="Times New Roman"/>
          <w:sz w:val="24"/>
          <w:szCs w:val="24"/>
        </w:rPr>
        <w:t xml:space="preserve"> </w:t>
      </w:r>
      <w:r>
        <w:rPr>
          <w:rFonts w:ascii="黑体" w:eastAsia="黑体" w:hAnsi="黑体" w:cs="Times New Roman" w:hint="eastAsia"/>
          <w:b/>
          <w:sz w:val="24"/>
          <w:szCs w:val="24"/>
        </w:rPr>
        <w:t>（二）利润分配方案的合</w:t>
      </w:r>
      <w:proofErr w:type="gramStart"/>
      <w:r>
        <w:rPr>
          <w:rFonts w:ascii="黑体" w:eastAsia="黑体" w:hAnsi="黑体" w:cs="Times New Roman" w:hint="eastAsia"/>
          <w:b/>
          <w:sz w:val="24"/>
          <w:szCs w:val="24"/>
        </w:rPr>
        <w:t>规</w:t>
      </w:r>
      <w:proofErr w:type="gramEnd"/>
      <w:r>
        <w:rPr>
          <w:rFonts w:ascii="黑体" w:eastAsia="黑体" w:hAnsi="黑体" w:cs="Times New Roman" w:hint="eastAsia"/>
          <w:b/>
          <w:sz w:val="24"/>
          <w:szCs w:val="24"/>
        </w:rPr>
        <w:t>性、合理性</w:t>
      </w:r>
    </w:p>
    <w:p w14:paraId="32574285" w14:textId="77777777" w:rsidR="00E260F9" w:rsidRDefault="00000000">
      <w:pPr>
        <w:widowControl/>
        <w:shd w:val="clear" w:color="auto" w:fill="FFFFFF"/>
        <w:adjustRightInd w:val="0"/>
        <w:snapToGrid w:val="0"/>
        <w:spacing w:before="120" w:afterLines="50" w:after="156"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本次公司利润分配方案符合《公司法》、《关于进一步落实上市公司现金分红有关事项的通知》、《上市公司监管指引第</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号——上市公司现金分红》等法律法规和《公司章程》的规定，现金分红方案保证公司正常经营和长远发展的前提下充分考虑了广大投资者的合理利益，符合公司利润分配政策，有利于全体股东共享公司成长的经营成果，实施上述利润分配方案不会造成公司流动资金短缺或其他不良影响，符合公司战略规划和发展预期。</w:t>
      </w:r>
    </w:p>
    <w:p w14:paraId="589FBAA0" w14:textId="77777777" w:rsidR="00E260F9" w:rsidRDefault="00000000">
      <w:pPr>
        <w:adjustRightInd w:val="0"/>
        <w:snapToGrid w:val="0"/>
        <w:spacing w:beforeLines="50" w:before="156" w:afterLines="50" w:after="156" w:line="360" w:lineRule="auto"/>
        <w:ind w:leftChars="50" w:left="105" w:rightChars="50" w:right="105" w:firstLineChars="200" w:firstLine="482"/>
        <w:rPr>
          <w:rFonts w:ascii="黑体" w:eastAsia="黑体" w:hAnsi="黑体" w:cs="Times New Roman"/>
          <w:b/>
          <w:sz w:val="24"/>
          <w:szCs w:val="24"/>
        </w:rPr>
      </w:pPr>
      <w:r>
        <w:rPr>
          <w:rFonts w:ascii="黑体" w:eastAsia="黑体" w:hAnsi="黑体" w:cs="Times New Roman" w:hint="eastAsia"/>
          <w:b/>
          <w:sz w:val="24"/>
          <w:szCs w:val="24"/>
        </w:rPr>
        <w:t>（三）利润分配方案与公司成长性的匹配性</w:t>
      </w:r>
    </w:p>
    <w:p w14:paraId="02C76734" w14:textId="77777777" w:rsidR="00E260F9" w:rsidRDefault="00000000">
      <w:pPr>
        <w:widowControl/>
        <w:shd w:val="clear" w:color="auto" w:fill="FFFFFF"/>
        <w:adjustRightInd w:val="0"/>
        <w:snapToGrid w:val="0"/>
        <w:spacing w:before="120" w:afterLines="50" w:after="156"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鉴于公司实际经营和盈利情况，以及对公司未来发展的良好预期，在符合公司利润分配政策、保障公司正常运营和长远发展的前提下，本次利润分配方案充分考虑了广大投资者的利益和合理诉求，与公司经营业绩及未来发展相匹配，符合公司经营规模扩大、主业持续成长的实际情况。该方案实施不会造成公司流动资金短缺或其他不良影响，有利于广大投资者参与和分享公司发展的经营成果，兼顾了股东的即期利益和长远利益。</w:t>
      </w:r>
    </w:p>
    <w:p w14:paraId="09983ED5" w14:textId="6DF4E079" w:rsidR="00E260F9" w:rsidRDefault="001255EB">
      <w:pPr>
        <w:spacing w:beforeLines="50" w:before="156" w:afterLines="50" w:after="156" w:line="360" w:lineRule="auto"/>
        <w:ind w:leftChars="50" w:left="105" w:rightChars="50" w:right="105" w:firstLineChars="200" w:firstLine="482"/>
        <w:outlineLvl w:val="0"/>
        <w:rPr>
          <w:rFonts w:ascii="黑体" w:eastAsia="黑体" w:hAnsi="黑体" w:cs="Times New Roman"/>
          <w:b/>
          <w:bCs/>
          <w:sz w:val="24"/>
          <w:szCs w:val="24"/>
        </w:rPr>
      </w:pPr>
      <w:r>
        <w:rPr>
          <w:rFonts w:ascii="黑体" w:eastAsia="黑体" w:hAnsi="黑体" w:cs="Times New Roman" w:hint="eastAsia"/>
          <w:b/>
          <w:bCs/>
          <w:sz w:val="24"/>
          <w:szCs w:val="24"/>
        </w:rPr>
        <w:t>二</w:t>
      </w:r>
      <w:r>
        <w:rPr>
          <w:rFonts w:ascii="黑体" w:eastAsia="黑体" w:hAnsi="黑体" w:cs="Times New Roman"/>
          <w:b/>
          <w:bCs/>
          <w:sz w:val="24"/>
          <w:szCs w:val="24"/>
        </w:rPr>
        <w:t>、监事会意见</w:t>
      </w:r>
    </w:p>
    <w:p w14:paraId="30AF2023" w14:textId="08C0126F" w:rsidR="00E260F9" w:rsidRDefault="00000000">
      <w:pPr>
        <w:spacing w:line="360" w:lineRule="auto"/>
        <w:ind w:leftChars="50" w:left="105" w:rightChars="50" w:right="10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监事会认为：鉴于公司业务持续稳定发展，经营规模不断扩大，在保证公司正常经营和长远发展的前提下，为了更好地兼顾股东的即期利益和长远利益，公司拟定的</w:t>
      </w:r>
      <w:r>
        <w:rPr>
          <w:rFonts w:ascii="Times New Roman" w:eastAsia="宋体" w:hAnsi="Times New Roman" w:cs="Times New Roman"/>
          <w:sz w:val="24"/>
          <w:szCs w:val="24"/>
        </w:rPr>
        <w:t>202</w:t>
      </w:r>
      <w:r w:rsidR="000C47CD">
        <w:rPr>
          <w:rFonts w:ascii="Times New Roman" w:eastAsia="宋体" w:hAnsi="Times New Roman" w:cs="Times New Roman"/>
          <w:sz w:val="24"/>
          <w:szCs w:val="24"/>
        </w:rPr>
        <w:t>3</w:t>
      </w:r>
      <w:r>
        <w:rPr>
          <w:rFonts w:ascii="Times New Roman" w:eastAsia="宋体" w:hAnsi="Times New Roman" w:cs="Times New Roman"/>
          <w:sz w:val="24"/>
          <w:szCs w:val="24"/>
        </w:rPr>
        <w:t>年度利润分配预案与公司业绩成长性相匹配，符合《公司法》和《公司章程》的规定，具备合法性、合</w:t>
      </w:r>
      <w:proofErr w:type="gramStart"/>
      <w:r>
        <w:rPr>
          <w:rFonts w:ascii="Times New Roman" w:eastAsia="宋体" w:hAnsi="Times New Roman" w:cs="Times New Roman"/>
          <w:sz w:val="24"/>
          <w:szCs w:val="24"/>
        </w:rPr>
        <w:t>规</w:t>
      </w:r>
      <w:proofErr w:type="gramEnd"/>
      <w:r>
        <w:rPr>
          <w:rFonts w:ascii="Times New Roman" w:eastAsia="宋体" w:hAnsi="Times New Roman" w:cs="Times New Roman"/>
          <w:sz w:val="24"/>
          <w:szCs w:val="24"/>
        </w:rPr>
        <w:t>性、合理性。</w:t>
      </w:r>
    </w:p>
    <w:p w14:paraId="49709F61" w14:textId="53516DCC" w:rsidR="00E260F9" w:rsidRDefault="001255EB">
      <w:pPr>
        <w:spacing w:beforeLines="50" w:before="156" w:afterLines="50" w:after="156" w:line="360" w:lineRule="auto"/>
        <w:ind w:leftChars="50" w:left="105" w:rightChars="50" w:right="105" w:firstLineChars="200" w:firstLine="482"/>
        <w:outlineLvl w:val="0"/>
        <w:rPr>
          <w:rFonts w:ascii="黑体" w:eastAsia="黑体" w:hAnsi="黑体" w:cs="Times New Roman"/>
          <w:b/>
          <w:bCs/>
          <w:sz w:val="24"/>
          <w:szCs w:val="24"/>
        </w:rPr>
      </w:pPr>
      <w:r>
        <w:rPr>
          <w:rFonts w:ascii="黑体" w:eastAsia="黑体" w:hAnsi="黑体" w:cs="Times New Roman" w:hint="eastAsia"/>
          <w:b/>
          <w:bCs/>
          <w:sz w:val="24"/>
          <w:szCs w:val="24"/>
        </w:rPr>
        <w:t>三</w:t>
      </w:r>
      <w:r>
        <w:rPr>
          <w:rFonts w:ascii="黑体" w:eastAsia="黑体" w:hAnsi="黑体" w:cs="Times New Roman"/>
          <w:b/>
          <w:bCs/>
          <w:sz w:val="24"/>
          <w:szCs w:val="24"/>
        </w:rPr>
        <w:t>、风险提示</w:t>
      </w:r>
    </w:p>
    <w:p w14:paraId="009F1CB7" w14:textId="67140977" w:rsidR="00E260F9" w:rsidRDefault="00000000">
      <w:pPr>
        <w:spacing w:line="360" w:lineRule="auto"/>
        <w:ind w:leftChars="50" w:left="105" w:rightChars="50" w:right="10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本次利润分配预案尚需提请公司</w:t>
      </w:r>
      <w:r>
        <w:rPr>
          <w:rFonts w:ascii="Times New Roman" w:eastAsia="宋体" w:hAnsi="Times New Roman" w:cs="Times New Roman"/>
          <w:sz w:val="24"/>
          <w:szCs w:val="24"/>
        </w:rPr>
        <w:t>202</w:t>
      </w:r>
      <w:r w:rsidR="000C47CD">
        <w:rPr>
          <w:rFonts w:ascii="Times New Roman" w:eastAsia="宋体" w:hAnsi="Times New Roman" w:cs="Times New Roman"/>
          <w:sz w:val="24"/>
          <w:szCs w:val="24"/>
        </w:rPr>
        <w:t>3</w:t>
      </w:r>
      <w:r>
        <w:rPr>
          <w:rFonts w:ascii="Times New Roman" w:eastAsia="宋体" w:hAnsi="Times New Roman" w:cs="Times New Roman"/>
          <w:sz w:val="24"/>
          <w:szCs w:val="24"/>
        </w:rPr>
        <w:t>年年度股东大会审议，敬请广大投资者注意投资风险。</w:t>
      </w:r>
    </w:p>
    <w:p w14:paraId="731D4F1A" w14:textId="497A0825" w:rsidR="00E260F9" w:rsidRDefault="001255EB">
      <w:pPr>
        <w:spacing w:beforeLines="50" w:before="156" w:afterLines="50" w:after="156" w:line="360" w:lineRule="auto"/>
        <w:ind w:leftChars="50" w:left="105" w:rightChars="50" w:right="105" w:firstLineChars="200" w:firstLine="482"/>
        <w:outlineLvl w:val="0"/>
        <w:rPr>
          <w:rFonts w:ascii="黑体" w:eastAsia="黑体" w:hAnsi="黑体" w:cs="Times New Roman"/>
          <w:b/>
          <w:bCs/>
          <w:sz w:val="24"/>
          <w:szCs w:val="24"/>
        </w:rPr>
      </w:pPr>
      <w:r>
        <w:rPr>
          <w:rFonts w:ascii="黑体" w:eastAsia="黑体" w:hAnsi="黑体" w:cs="Times New Roman" w:hint="eastAsia"/>
          <w:b/>
          <w:bCs/>
          <w:sz w:val="24"/>
          <w:szCs w:val="24"/>
        </w:rPr>
        <w:t>四</w:t>
      </w:r>
      <w:r>
        <w:rPr>
          <w:rFonts w:ascii="黑体" w:eastAsia="黑体" w:hAnsi="黑体" w:cs="Times New Roman"/>
          <w:b/>
          <w:bCs/>
          <w:sz w:val="24"/>
          <w:szCs w:val="24"/>
        </w:rPr>
        <w:t>、备查文件</w:t>
      </w:r>
    </w:p>
    <w:p w14:paraId="4670823F" w14:textId="76832632" w:rsidR="00E260F9" w:rsidRDefault="00000000">
      <w:pPr>
        <w:spacing w:line="360" w:lineRule="auto"/>
        <w:ind w:leftChars="50" w:left="105" w:rightChars="50" w:right="10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hint="eastAsia"/>
          <w:sz w:val="24"/>
          <w:szCs w:val="24"/>
        </w:rPr>
        <w:t>第三届董事会第</w:t>
      </w:r>
      <w:r w:rsidR="000C47CD">
        <w:rPr>
          <w:rFonts w:ascii="Times New Roman" w:eastAsia="宋体" w:hAnsi="Times New Roman" w:cs="Times New Roman" w:hint="eastAsia"/>
          <w:sz w:val="24"/>
          <w:szCs w:val="24"/>
        </w:rPr>
        <w:t>十五</w:t>
      </w:r>
      <w:r>
        <w:rPr>
          <w:rFonts w:ascii="Times New Roman" w:eastAsia="宋体" w:hAnsi="Times New Roman" w:cs="Times New Roman" w:hint="eastAsia"/>
          <w:sz w:val="24"/>
          <w:szCs w:val="24"/>
        </w:rPr>
        <w:t>次</w:t>
      </w:r>
      <w:r>
        <w:rPr>
          <w:rFonts w:ascii="Times New Roman" w:eastAsia="宋体" w:hAnsi="Times New Roman" w:cs="Times New Roman"/>
          <w:sz w:val="24"/>
          <w:szCs w:val="24"/>
        </w:rPr>
        <w:t>会议决议；</w:t>
      </w:r>
    </w:p>
    <w:p w14:paraId="65417C2F" w14:textId="46241CC1" w:rsidR="00E260F9" w:rsidRDefault="00000000">
      <w:pPr>
        <w:spacing w:line="360" w:lineRule="auto"/>
        <w:ind w:leftChars="50" w:left="105" w:rightChars="50" w:right="10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第三届监事会第</w:t>
      </w:r>
      <w:r w:rsidR="000C47CD">
        <w:rPr>
          <w:rFonts w:ascii="Times New Roman" w:eastAsia="宋体" w:hAnsi="Times New Roman" w:cs="Times New Roman" w:hint="eastAsia"/>
          <w:sz w:val="24"/>
          <w:szCs w:val="24"/>
        </w:rPr>
        <w:t>十五</w:t>
      </w:r>
      <w:r>
        <w:rPr>
          <w:rFonts w:ascii="Times New Roman" w:eastAsia="宋体" w:hAnsi="Times New Roman" w:cs="Times New Roman" w:hint="eastAsia"/>
          <w:sz w:val="24"/>
          <w:szCs w:val="24"/>
        </w:rPr>
        <w:t>次</w:t>
      </w:r>
      <w:r>
        <w:rPr>
          <w:rFonts w:ascii="Times New Roman" w:eastAsia="宋体" w:hAnsi="Times New Roman" w:cs="Times New Roman"/>
          <w:sz w:val="24"/>
          <w:szCs w:val="24"/>
        </w:rPr>
        <w:t>会议决议</w:t>
      </w:r>
      <w:r w:rsidR="001255EB">
        <w:rPr>
          <w:rFonts w:ascii="Times New Roman" w:eastAsia="宋体" w:hAnsi="Times New Roman" w:cs="Times New Roman" w:hint="eastAsia"/>
          <w:sz w:val="24"/>
          <w:szCs w:val="24"/>
        </w:rPr>
        <w:t>。</w:t>
      </w:r>
    </w:p>
    <w:p w14:paraId="42ADED61" w14:textId="77777777" w:rsidR="00E260F9" w:rsidRDefault="00E260F9">
      <w:pPr>
        <w:spacing w:line="360" w:lineRule="auto"/>
        <w:ind w:leftChars="50" w:left="105" w:rightChars="50" w:right="105" w:firstLineChars="200" w:firstLine="480"/>
        <w:rPr>
          <w:rFonts w:ascii="Times New Roman" w:eastAsia="宋体" w:hAnsi="Times New Roman" w:cs="Times New Roman"/>
          <w:sz w:val="24"/>
          <w:szCs w:val="24"/>
        </w:rPr>
      </w:pPr>
    </w:p>
    <w:p w14:paraId="25786C1F" w14:textId="77777777" w:rsidR="00E260F9" w:rsidRDefault="00000000">
      <w:pPr>
        <w:spacing w:line="360" w:lineRule="auto"/>
        <w:ind w:leftChars="50" w:left="105" w:rightChars="50" w:right="10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p>
    <w:p w14:paraId="17D8987D" w14:textId="77777777" w:rsidR="00E260F9" w:rsidRDefault="00E260F9">
      <w:pPr>
        <w:spacing w:line="360" w:lineRule="auto"/>
        <w:ind w:leftChars="50" w:left="105" w:rightChars="50" w:right="105" w:firstLineChars="200" w:firstLine="480"/>
        <w:rPr>
          <w:rFonts w:ascii="Times New Roman" w:eastAsia="宋体" w:hAnsi="Times New Roman" w:cs="Times New Roman"/>
          <w:sz w:val="24"/>
          <w:szCs w:val="24"/>
        </w:rPr>
      </w:pPr>
    </w:p>
    <w:p w14:paraId="6B5EA1DD" w14:textId="77777777" w:rsidR="00E260F9" w:rsidRDefault="00000000">
      <w:pPr>
        <w:pStyle w:val="Default"/>
        <w:adjustRightInd/>
        <w:spacing w:line="360" w:lineRule="auto"/>
        <w:ind w:leftChars="50" w:left="105" w:rightChars="50" w:right="105" w:firstLineChars="200" w:firstLine="480"/>
        <w:jc w:val="right"/>
        <w:rPr>
          <w:rFonts w:ascii="Times New Roman" w:hAnsi="Times New Roman" w:cs="Times New Roman"/>
        </w:rPr>
      </w:pPr>
      <w:r>
        <w:rPr>
          <w:rFonts w:ascii="Times New Roman" w:hAnsi="Times New Roman" w:cs="Times New Roman"/>
        </w:rPr>
        <w:lastRenderedPageBreak/>
        <w:t>江苏海晨物流股份有限公司</w:t>
      </w:r>
    </w:p>
    <w:p w14:paraId="28748CCE" w14:textId="77777777" w:rsidR="00E260F9" w:rsidRDefault="00000000">
      <w:pPr>
        <w:pStyle w:val="Default"/>
        <w:adjustRightInd/>
        <w:spacing w:line="360" w:lineRule="auto"/>
        <w:ind w:leftChars="50" w:left="105" w:rightChars="50" w:right="105" w:firstLineChars="200" w:firstLine="480"/>
        <w:jc w:val="right"/>
        <w:rPr>
          <w:rFonts w:ascii="Times New Roman" w:hAnsi="Times New Roman" w:cs="Times New Roman"/>
        </w:rPr>
      </w:pPr>
      <w:r>
        <w:rPr>
          <w:rFonts w:ascii="Times New Roman" w:hAnsi="Times New Roman" w:cs="Times New Roman"/>
        </w:rPr>
        <w:t>董</w:t>
      </w:r>
      <w:r>
        <w:rPr>
          <w:rFonts w:ascii="Times New Roman" w:hAnsi="Times New Roman" w:cs="Times New Roman"/>
        </w:rPr>
        <w:t xml:space="preserve"> </w:t>
      </w:r>
      <w:r>
        <w:rPr>
          <w:rFonts w:ascii="Times New Roman" w:hAnsi="Times New Roman" w:cs="Times New Roman"/>
        </w:rPr>
        <w:t>事</w:t>
      </w:r>
      <w:r>
        <w:rPr>
          <w:rFonts w:ascii="Times New Roman" w:hAnsi="Times New Roman" w:cs="Times New Roman"/>
        </w:rPr>
        <w:t xml:space="preserve"> </w:t>
      </w:r>
      <w:r>
        <w:rPr>
          <w:rFonts w:ascii="Times New Roman" w:hAnsi="Times New Roman" w:cs="Times New Roman"/>
        </w:rPr>
        <w:t>会</w:t>
      </w:r>
      <w:r>
        <w:rPr>
          <w:rFonts w:ascii="Times New Roman" w:hAnsi="Times New Roman" w:cs="Times New Roman"/>
        </w:rPr>
        <w:t xml:space="preserve"> </w:t>
      </w:r>
    </w:p>
    <w:p w14:paraId="1A4A7582" w14:textId="432ED7A0" w:rsidR="00E260F9" w:rsidRDefault="00000000">
      <w:pPr>
        <w:spacing w:line="360" w:lineRule="auto"/>
        <w:ind w:leftChars="50" w:left="105" w:rightChars="50" w:right="105" w:firstLineChars="200" w:firstLine="48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w:t>
      </w:r>
      <w:r w:rsidR="000C47CD">
        <w:rPr>
          <w:rFonts w:ascii="Times New Roman" w:eastAsia="宋体" w:hAnsi="Times New Roman" w:cs="Times New Roman"/>
          <w:sz w:val="24"/>
          <w:szCs w:val="24"/>
        </w:rPr>
        <w:t>4</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sz w:val="24"/>
          <w:szCs w:val="24"/>
        </w:rPr>
        <w:t>月</w:t>
      </w:r>
      <w:r w:rsidR="000C47CD">
        <w:rPr>
          <w:rFonts w:ascii="Times New Roman" w:eastAsia="宋体" w:hAnsi="Times New Roman" w:cs="Times New Roman"/>
          <w:sz w:val="24"/>
          <w:szCs w:val="24"/>
        </w:rPr>
        <w:t>22</w:t>
      </w:r>
      <w:r>
        <w:rPr>
          <w:rFonts w:ascii="Times New Roman" w:eastAsia="宋体" w:hAnsi="Times New Roman" w:cs="Times New Roman"/>
          <w:sz w:val="24"/>
          <w:szCs w:val="24"/>
        </w:rPr>
        <w:t>日</w:t>
      </w:r>
    </w:p>
    <w:sectPr w:rsidR="00E260F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B00A" w14:textId="77777777" w:rsidR="003D6E18" w:rsidRDefault="003D6E18">
      <w:r>
        <w:separator/>
      </w:r>
    </w:p>
  </w:endnote>
  <w:endnote w:type="continuationSeparator" w:id="0">
    <w:p w14:paraId="23D9249A" w14:textId="77777777" w:rsidR="003D6E18" w:rsidRDefault="003D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49370"/>
    </w:sdtPr>
    <w:sdtEndPr>
      <w:rPr>
        <w:rFonts w:ascii="Times New Roman" w:hAnsi="Times New Roman" w:cs="Times New Roman"/>
        <w:sz w:val="21"/>
      </w:rPr>
    </w:sdtEndPr>
    <w:sdtContent>
      <w:p w14:paraId="18705CC3" w14:textId="77777777" w:rsidR="00E260F9" w:rsidRDefault="00000000">
        <w:pPr>
          <w:pStyle w:val="a3"/>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3</w:t>
        </w:r>
        <w:r>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A792" w14:textId="77777777" w:rsidR="003D6E18" w:rsidRDefault="003D6E18">
      <w:r>
        <w:separator/>
      </w:r>
    </w:p>
  </w:footnote>
  <w:footnote w:type="continuationSeparator" w:id="0">
    <w:p w14:paraId="102F1C69" w14:textId="77777777" w:rsidR="003D6E18" w:rsidRDefault="003D6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k3ZGFhMzBkZTM5OTRjMmU4YmRkOTYxZmY5OWFkODMifQ=="/>
  </w:docVars>
  <w:rsids>
    <w:rsidRoot w:val="00D1626D"/>
    <w:rsid w:val="00097BB7"/>
    <w:rsid w:val="000C47CD"/>
    <w:rsid w:val="000F7522"/>
    <w:rsid w:val="001255EB"/>
    <w:rsid w:val="001338A6"/>
    <w:rsid w:val="0013495D"/>
    <w:rsid w:val="001D5EE9"/>
    <w:rsid w:val="001E429A"/>
    <w:rsid w:val="00201B35"/>
    <w:rsid w:val="0020530A"/>
    <w:rsid w:val="00255886"/>
    <w:rsid w:val="002578E7"/>
    <w:rsid w:val="0026750D"/>
    <w:rsid w:val="0028028B"/>
    <w:rsid w:val="002F6C95"/>
    <w:rsid w:val="00301805"/>
    <w:rsid w:val="00361C83"/>
    <w:rsid w:val="003D6E18"/>
    <w:rsid w:val="003E7F41"/>
    <w:rsid w:val="00415575"/>
    <w:rsid w:val="00427787"/>
    <w:rsid w:val="00472593"/>
    <w:rsid w:val="004C7FBD"/>
    <w:rsid w:val="00622BBD"/>
    <w:rsid w:val="00684AB6"/>
    <w:rsid w:val="0078268D"/>
    <w:rsid w:val="00953D58"/>
    <w:rsid w:val="0097355E"/>
    <w:rsid w:val="009F114A"/>
    <w:rsid w:val="00AE54EB"/>
    <w:rsid w:val="00B335DC"/>
    <w:rsid w:val="00B61624"/>
    <w:rsid w:val="00C10D82"/>
    <w:rsid w:val="00C24F78"/>
    <w:rsid w:val="00C6773F"/>
    <w:rsid w:val="00C90B46"/>
    <w:rsid w:val="00CD1BD3"/>
    <w:rsid w:val="00CD1E7A"/>
    <w:rsid w:val="00D1626D"/>
    <w:rsid w:val="00D948A3"/>
    <w:rsid w:val="00DA2627"/>
    <w:rsid w:val="00DD4FBD"/>
    <w:rsid w:val="00E260F9"/>
    <w:rsid w:val="00E87209"/>
    <w:rsid w:val="00EC35D5"/>
    <w:rsid w:val="00EF46DC"/>
    <w:rsid w:val="00F37E5A"/>
    <w:rsid w:val="00FC6993"/>
    <w:rsid w:val="00FF3A71"/>
    <w:rsid w:val="0814198D"/>
    <w:rsid w:val="0DF540CC"/>
    <w:rsid w:val="120C7C36"/>
    <w:rsid w:val="23031864"/>
    <w:rsid w:val="368E6A7C"/>
    <w:rsid w:val="3C7626F9"/>
    <w:rsid w:val="4C0053E4"/>
    <w:rsid w:val="4C235CCD"/>
    <w:rsid w:val="4F596991"/>
    <w:rsid w:val="611B3AED"/>
    <w:rsid w:val="61717430"/>
    <w:rsid w:val="63D47B81"/>
    <w:rsid w:val="66B16C0C"/>
    <w:rsid w:val="6A37184A"/>
    <w:rsid w:val="77155DD6"/>
    <w:rsid w:val="7946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E0E9"/>
  <w15:docId w15:val="{1CB1AAFC-9CAF-4B6F-BF57-A63AD56F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50">
    <w:name w:val="标题 5 字符"/>
    <w:basedOn w:val="a0"/>
    <w:link w:val="5"/>
    <w:uiPriority w:val="9"/>
    <w:qFormat/>
    <w:rPr>
      <w:rFonts w:ascii="宋体" w:eastAsia="宋体" w:hAnsi="宋体" w:cs="宋体"/>
      <w:b/>
      <w:bCs/>
      <w:kern w:val="0"/>
      <w:sz w:val="20"/>
      <w:szCs w:val="20"/>
    </w:rPr>
  </w:style>
  <w:style w:type="paragraph" w:customStyle="1" w:styleId="IPO">
    <w:name w:val="IPO正文"/>
    <w:basedOn w:val="a"/>
    <w:link w:val="IPOChar"/>
    <w:qFormat/>
    <w:pPr>
      <w:spacing w:afterLines="50" w:line="360" w:lineRule="auto"/>
      <w:ind w:firstLineChars="200" w:firstLine="480"/>
    </w:pPr>
    <w:rPr>
      <w:rFonts w:ascii="Arial" w:eastAsia="宋体" w:hAnsi="Arial" w:cs="Arial"/>
      <w:color w:val="000000"/>
      <w:kern w:val="0"/>
      <w:sz w:val="20"/>
      <w:lang w:val="zh-CN" w:eastAsia="en-US" w:bidi="en-US"/>
    </w:rPr>
  </w:style>
  <w:style w:type="character" w:customStyle="1" w:styleId="IPOChar">
    <w:name w:val="IPO正文 Char"/>
    <w:link w:val="IPO"/>
    <w:qFormat/>
    <w:rPr>
      <w:rFonts w:ascii="Arial" w:eastAsia="宋体" w:hAnsi="Arial" w:cs="Arial"/>
      <w:color w:val="000000"/>
      <w:kern w:val="0"/>
      <w:sz w:val="20"/>
      <w:lang w:val="zh-CN"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D4EB-2480-4FB6-9155-2AB14177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Tao</dc:creator>
  <cp:lastModifiedBy>leanne</cp:lastModifiedBy>
  <cp:revision>21</cp:revision>
  <dcterms:created xsi:type="dcterms:W3CDTF">2021-03-02T06:07:00Z</dcterms:created>
  <dcterms:modified xsi:type="dcterms:W3CDTF">2024-04-18T03:18:00Z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D8BED7E059B9474584755C51FF140E2E_12</vt:lpwstr>
  </property>
</Properties>
</file>